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20" w:rsidRPr="00FC3674" w:rsidRDefault="00F93120" w:rsidP="00FC3674">
      <w:pPr>
        <w:ind w:left="993" w:right="-7"/>
        <w:jc w:val="right"/>
        <w:rPr>
          <w:szCs w:val="28"/>
        </w:rPr>
      </w:pPr>
      <w:r w:rsidRPr="00FC3674">
        <w:rPr>
          <w:b/>
          <w:sz w:val="10"/>
          <w:szCs w:val="10"/>
        </w:rPr>
        <w:tab/>
      </w:r>
      <w:r w:rsidRPr="00FC3674">
        <w:rPr>
          <w:b/>
          <w:sz w:val="10"/>
          <w:szCs w:val="10"/>
        </w:rPr>
        <w:tab/>
      </w:r>
      <w:r w:rsidRPr="00FC3674">
        <w:rPr>
          <w:b/>
          <w:sz w:val="10"/>
          <w:szCs w:val="10"/>
        </w:rPr>
        <w:tab/>
      </w:r>
      <w:r w:rsidRPr="00FC3674">
        <w:rPr>
          <w:b/>
          <w:sz w:val="10"/>
          <w:szCs w:val="10"/>
        </w:rPr>
        <w:tab/>
      </w:r>
      <w:r w:rsidRPr="00FC3674">
        <w:rPr>
          <w:b/>
          <w:sz w:val="10"/>
          <w:szCs w:val="10"/>
        </w:rPr>
        <w:tab/>
      </w:r>
      <w:r w:rsidRPr="00FC3674">
        <w:rPr>
          <w:b/>
          <w:sz w:val="10"/>
          <w:szCs w:val="10"/>
        </w:rPr>
        <w:tab/>
      </w:r>
      <w:r w:rsidRPr="00FC3674">
        <w:rPr>
          <w:b/>
          <w:sz w:val="10"/>
          <w:szCs w:val="1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4C73" w:rsidRPr="00FC3674">
        <w:rPr>
          <w:szCs w:val="28"/>
        </w:rPr>
        <w:t>25.11.2021</w:t>
      </w:r>
    </w:p>
    <w:p w:rsidR="00A846D2" w:rsidRPr="00A846D2" w:rsidRDefault="00201354" w:rsidP="00A846D2">
      <w:pPr>
        <w:ind w:left="993" w:right="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TUNCELİ</w:t>
      </w:r>
      <w:r w:rsidR="00F93120">
        <w:rPr>
          <w:b/>
          <w:sz w:val="28"/>
          <w:szCs w:val="28"/>
        </w:rPr>
        <w:t xml:space="preserve">’YE </w:t>
      </w:r>
      <w:r>
        <w:rPr>
          <w:b/>
          <w:sz w:val="28"/>
          <w:szCs w:val="28"/>
        </w:rPr>
        <w:t>YENİ BİR</w:t>
      </w:r>
      <w:r w:rsidR="00F93120">
        <w:rPr>
          <w:b/>
          <w:sz w:val="28"/>
          <w:szCs w:val="28"/>
        </w:rPr>
        <w:t xml:space="preserve"> Hİ</w:t>
      </w:r>
      <w:r w:rsidR="00F93120" w:rsidRPr="00A846D2">
        <w:rPr>
          <w:b/>
          <w:sz w:val="28"/>
          <w:szCs w:val="28"/>
        </w:rPr>
        <w:t>BE</w:t>
      </w:r>
    </w:p>
    <w:p w:rsidR="00A846D2" w:rsidRPr="00FC3674" w:rsidRDefault="00A846D2" w:rsidP="00FC3674">
      <w:pPr>
        <w:ind w:right="560"/>
        <w:jc w:val="both"/>
        <w:rPr>
          <w:lang w:val="tr-TR"/>
        </w:rPr>
      </w:pPr>
      <w:r w:rsidRPr="00FC3674">
        <w:rPr>
          <w:lang w:val="tr-TR"/>
        </w:rPr>
        <w:t>İlimizin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köklü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kurumlarından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olan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Namık Kemal Mesleki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Teknik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Anadolu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Lisesi</w:t>
      </w:r>
      <w:r w:rsidR="009E2884" w:rsidRPr="00FC3674">
        <w:rPr>
          <w:lang w:val="tr-TR"/>
        </w:rPr>
        <w:t>,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aldığı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hibelere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bir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yenisini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daha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ekledi.</w:t>
      </w:r>
    </w:p>
    <w:p w:rsidR="00A846D2" w:rsidRPr="00FC3674" w:rsidRDefault="00A846D2" w:rsidP="00FC3674">
      <w:pPr>
        <w:jc w:val="both"/>
        <w:rPr>
          <w:lang w:val="tr-TR"/>
        </w:rPr>
      </w:pPr>
      <w:r w:rsidRPr="00FC3674">
        <w:rPr>
          <w:lang w:val="tr-TR"/>
        </w:rPr>
        <w:t>21. Yüzyıl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kurumu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vizyonel</w:t>
      </w:r>
      <w:r w:rsidR="007E4C73" w:rsidRPr="00FC3674">
        <w:rPr>
          <w:lang w:val="tr-TR"/>
        </w:rPr>
        <w:t xml:space="preserve"> slogan </w:t>
      </w:r>
      <w:r w:rsidRPr="00FC3674">
        <w:rPr>
          <w:lang w:val="tr-TR"/>
        </w:rPr>
        <w:t>ile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mesleki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sağlayıcısı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olarak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hayatına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devam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eden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kurum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Türkiye ile Avrupa Birliği arasındaki mali işbirliği kapsamında geliştirilen Katılım Öncesi Mali Yardım Aracı (IPA-Ins</w:t>
      </w:r>
      <w:r w:rsidR="00917254" w:rsidRPr="00FC3674">
        <w:rPr>
          <w:lang w:val="tr-TR"/>
        </w:rPr>
        <w:t>trument</w:t>
      </w:r>
      <w:r w:rsidR="005355A2">
        <w:rPr>
          <w:lang w:val="tr-TR"/>
        </w:rPr>
        <w:t xml:space="preserve"> </w:t>
      </w:r>
      <w:r w:rsidR="00917254" w:rsidRPr="00FC3674">
        <w:rPr>
          <w:lang w:val="tr-TR"/>
        </w:rPr>
        <w:t>for</w:t>
      </w:r>
      <w:r w:rsidR="005355A2">
        <w:rPr>
          <w:lang w:val="tr-TR"/>
        </w:rPr>
        <w:t xml:space="preserve"> </w:t>
      </w:r>
      <w:r w:rsidR="00917254" w:rsidRPr="00FC3674">
        <w:rPr>
          <w:lang w:val="tr-TR"/>
        </w:rPr>
        <w:t>Pre</w:t>
      </w:r>
      <w:r w:rsidR="005355A2">
        <w:rPr>
          <w:lang w:val="tr-TR"/>
        </w:rPr>
        <w:t xml:space="preserve"> </w:t>
      </w:r>
      <w:r w:rsidR="00917254" w:rsidRPr="00FC3674">
        <w:rPr>
          <w:lang w:val="tr-TR"/>
        </w:rPr>
        <w:t>Accession)’nın</w:t>
      </w:r>
      <w:r w:rsidR="005355A2">
        <w:rPr>
          <w:lang w:val="tr-TR"/>
        </w:rPr>
        <w:t xml:space="preserve"> </w:t>
      </w:r>
      <w:r w:rsidRPr="00FC3674">
        <w:rPr>
          <w:lang w:val="tr-TR"/>
        </w:rPr>
        <w:t xml:space="preserve">İstihdam, </w:t>
      </w:r>
      <w:r w:rsidR="00917254" w:rsidRPr="00FC3674">
        <w:rPr>
          <w:lang w:val="tr-TR"/>
        </w:rPr>
        <w:t>Eğitim ve</w:t>
      </w:r>
      <w:r w:rsidRPr="00FC3674">
        <w:rPr>
          <w:lang w:val="tr-TR"/>
        </w:rPr>
        <w:t xml:space="preserve"> Sosyal Politikalar</w:t>
      </w:r>
      <w:r w:rsidR="004E5206" w:rsidRPr="00FC3674">
        <w:rPr>
          <w:lang w:val="tr-TR"/>
        </w:rPr>
        <w:t xml:space="preserve"> </w:t>
      </w:r>
      <w:r w:rsidR="00917254" w:rsidRPr="00FC3674">
        <w:rPr>
          <w:lang w:val="tr-TR"/>
        </w:rPr>
        <w:t>Sektörel</w:t>
      </w:r>
      <w:r w:rsidR="004E5206" w:rsidRPr="00FC3674">
        <w:rPr>
          <w:lang w:val="tr-TR"/>
        </w:rPr>
        <w:t xml:space="preserve"> </w:t>
      </w:r>
      <w:r w:rsidR="00917254" w:rsidRPr="00FC3674">
        <w:rPr>
          <w:lang w:val="tr-TR"/>
        </w:rPr>
        <w:t xml:space="preserve">Operasyonel Programı altında </w:t>
      </w:r>
      <w:r w:rsidRPr="00FC3674">
        <w:rPr>
          <w:lang w:val="tr-TR"/>
        </w:rPr>
        <w:t xml:space="preserve"> “Bütünleştirici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İçin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Hizmetlerinin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Kalitesinin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Artırılması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Operasyonu”</w:t>
      </w:r>
      <w:r w:rsidR="005355A2">
        <w:rPr>
          <w:lang w:val="tr-TR"/>
        </w:rPr>
        <w:t xml:space="preserve"> </w:t>
      </w:r>
      <w:r w:rsidRPr="00FC3674">
        <w:rPr>
          <w:lang w:val="tr-TR"/>
        </w:rPr>
        <w:t>kapsamında</w:t>
      </w:r>
      <w:r w:rsidR="005355A2">
        <w:rPr>
          <w:lang w:val="tr-TR"/>
        </w:rPr>
        <w:t xml:space="preserve"> </w:t>
      </w:r>
      <w:r w:rsidRPr="00FC3674">
        <w:rPr>
          <w:lang w:val="tr-TR"/>
        </w:rPr>
        <w:t>teklifi</w:t>
      </w:r>
      <w:r w:rsidR="005355A2">
        <w:rPr>
          <w:lang w:val="tr-TR"/>
        </w:rPr>
        <w:t xml:space="preserve"> </w:t>
      </w:r>
      <w:r w:rsidRPr="00FC3674">
        <w:rPr>
          <w:lang w:val="tr-TR"/>
        </w:rPr>
        <w:t>yapılan“</w:t>
      </w:r>
      <w:r w:rsidRPr="00FC3674">
        <w:rPr>
          <w:b/>
          <w:lang w:val="tr-TR"/>
        </w:rPr>
        <w:t xml:space="preserve">Use of Information Communication Technologies in Special Education </w:t>
      </w:r>
      <w:r w:rsidR="007E4C73" w:rsidRPr="00FC3674">
        <w:rPr>
          <w:b/>
          <w:lang w:val="tr-TR"/>
        </w:rPr>
        <w:t>(Özel Eğitimde Bilgi-İletişim teknolojilerinin Kullanımı)</w:t>
      </w:r>
      <w:r w:rsidRPr="00FC3674">
        <w:rPr>
          <w:b/>
          <w:lang w:val="tr-TR"/>
        </w:rPr>
        <w:t>“</w:t>
      </w:r>
      <w:r w:rsidRPr="00FC3674">
        <w:rPr>
          <w:lang w:val="tr-TR"/>
        </w:rPr>
        <w:t>adlı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proje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ile 114.736 Avro hibeye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hak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 xml:space="preserve">kazanmıştır. Projenin toplam bütçesi 128.240 Avro olup, bu tutarın </w:t>
      </w:r>
      <w:r w:rsidR="00433E00" w:rsidRPr="00FC3674">
        <w:rPr>
          <w:lang w:val="tr-TR"/>
        </w:rPr>
        <w:t>yaklaşık 13</w:t>
      </w:r>
      <w:r w:rsidRPr="00FC3674">
        <w:rPr>
          <w:lang w:val="tr-TR"/>
        </w:rPr>
        <w:t>.</w:t>
      </w:r>
      <w:r w:rsidR="00433E00" w:rsidRPr="00FC3674">
        <w:rPr>
          <w:lang w:val="tr-TR"/>
        </w:rPr>
        <w:t>500 Avro’luk</w:t>
      </w:r>
      <w:r w:rsidRPr="00FC3674">
        <w:rPr>
          <w:lang w:val="tr-TR"/>
        </w:rPr>
        <w:t xml:space="preserve"> kısmı Namık Kemal Mesleki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Teknik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Anadolu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Lisesi’nin eş finansman katkısıdır</w:t>
      </w:r>
      <w:r w:rsidR="00A12F9C" w:rsidRPr="00FC3674">
        <w:rPr>
          <w:lang w:val="tr-TR"/>
        </w:rPr>
        <w:t>.</w:t>
      </w:r>
    </w:p>
    <w:p w:rsidR="00A846D2" w:rsidRPr="00FC3674" w:rsidRDefault="00A846D2" w:rsidP="00FC3674">
      <w:pPr>
        <w:jc w:val="both"/>
        <w:rPr>
          <w:lang w:val="tr-TR"/>
        </w:rPr>
      </w:pPr>
      <w:r w:rsidRPr="00FC3674">
        <w:rPr>
          <w:lang w:val="tr-TR"/>
        </w:rPr>
        <w:t>Avrupa Birliği ve Türkiye Cumhuriyeti tarafından finanse edilen söz konusu hibe programı, S</w:t>
      </w:r>
      <w:r w:rsidR="00A12F9C" w:rsidRPr="00FC3674">
        <w:rPr>
          <w:lang w:val="tr-TR"/>
        </w:rPr>
        <w:t xml:space="preserve">özleşme Makamı olan Çalışma ve Sosyal </w:t>
      </w:r>
      <w:r w:rsidRPr="00FC3674">
        <w:rPr>
          <w:lang w:val="tr-TR"/>
        </w:rPr>
        <w:t xml:space="preserve">Güvenlik Bakanlığı Avrupa Birliği ve Mali Yardımlar Dairesi Başkanlığı tarafından yürütülmekte ve izlenmektedir. Programın Operasyon Faydalanıcısı ise Milli Eğitim Bakanlığı Özel Eğitim ve Rehberlik Hizmetleri Genel Müdürlüğüdür. </w:t>
      </w:r>
    </w:p>
    <w:p w:rsidR="00A846D2" w:rsidRPr="00FC3674" w:rsidRDefault="00A846D2" w:rsidP="00FC3674">
      <w:pPr>
        <w:jc w:val="both"/>
        <w:rPr>
          <w:lang w:val="tr-TR"/>
        </w:rPr>
      </w:pPr>
      <w:r w:rsidRPr="00FC3674">
        <w:rPr>
          <w:lang w:val="tr-TR"/>
        </w:rPr>
        <w:t>Proje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kapsamında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ihtiyaç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duyan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bireylerin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ortamlarında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aldıkları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bilgilerin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sürekliliğini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sağlamak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üzere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pedagojik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sanal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oyunlar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hazırlanarak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mobil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cihazlardan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erişime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açık hale getirilerek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ücretisiz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bir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şekilde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nihai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yararlanıcıların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kullanımına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sunulacaktır</w:t>
      </w:r>
      <w:bookmarkStart w:id="0" w:name="_GoBack"/>
      <w:bookmarkEnd w:id="0"/>
      <w:r w:rsidRPr="00FC3674">
        <w:rPr>
          <w:lang w:val="tr-TR"/>
        </w:rPr>
        <w:t>.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Aynı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zamanda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öğretmenleri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ailelere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yönelik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düzenlenecek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seminerler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ile 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gereksinim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duyan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bireylerin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Bilişim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teknolojilerini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olumlu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şekilde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kullanmalarının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nasıl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sağlanacağı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alanın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da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uzman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pedagoglar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tarafından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aktarılacaktır.</w:t>
      </w:r>
    </w:p>
    <w:p w:rsidR="00A846D2" w:rsidRPr="00FC3674" w:rsidRDefault="00A846D2" w:rsidP="00FC3674">
      <w:pPr>
        <w:jc w:val="both"/>
        <w:rPr>
          <w:lang w:val="tr-TR"/>
        </w:rPr>
      </w:pPr>
      <w:r w:rsidRPr="00FC3674">
        <w:rPr>
          <w:lang w:val="tr-TR"/>
        </w:rPr>
        <w:t>Tunceli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Rehberlik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Araştırma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Merkezi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Müdürlüğü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Tunceli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Uygulama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Okulu 1.2.3 Kademe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Müdürlüğünün</w:t>
      </w:r>
      <w:r w:rsidR="00433E00">
        <w:rPr>
          <w:lang w:val="tr-TR"/>
        </w:rPr>
        <w:t xml:space="preserve"> </w:t>
      </w:r>
      <w:r w:rsidRPr="00FC3674">
        <w:rPr>
          <w:lang w:val="tr-TR"/>
        </w:rPr>
        <w:t>de eş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başvuru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sahibi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olarak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yer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aldıkları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projede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öğretmenleri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Danimarka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İspanyada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çalışma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ziyaretinde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bulunarak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iyi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uygulamaları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yerinde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inceleyecek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ilimiz</w:t>
      </w:r>
      <w:r w:rsidR="004E5206" w:rsidRPr="00FC3674">
        <w:rPr>
          <w:lang w:val="tr-TR"/>
        </w:rPr>
        <w:t>d</w:t>
      </w:r>
      <w:r w:rsidRPr="00FC3674">
        <w:rPr>
          <w:lang w:val="tr-TR"/>
        </w:rPr>
        <w:t>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uygulanabilmesini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sağlayacaklardır.</w:t>
      </w:r>
    </w:p>
    <w:p w:rsidR="00A846D2" w:rsidRPr="00FC3674" w:rsidRDefault="00A846D2" w:rsidP="00FC3674">
      <w:pPr>
        <w:jc w:val="both"/>
        <w:rPr>
          <w:lang w:val="tr-TR"/>
        </w:rPr>
      </w:pPr>
      <w:r w:rsidRPr="00FC3674">
        <w:rPr>
          <w:lang w:val="tr-TR"/>
        </w:rPr>
        <w:t>Tunceli’nin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eğitimde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ülkemizin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önemli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kentleri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arasında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yer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almasını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sağlayan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Namık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Kemal Mesleki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ve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Teknik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Anadolu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Lisesi, Tunceli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Rehberlik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Araştırma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Merkezi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ile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Tunceli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Özel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Eğitim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Uygulama 1.2.3 Kademe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Müdürlüğü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personeli</w:t>
      </w:r>
      <w:r w:rsidR="004E5206" w:rsidRPr="00FC3674">
        <w:rPr>
          <w:lang w:val="tr-TR"/>
        </w:rPr>
        <w:t xml:space="preserve"> </w:t>
      </w:r>
      <w:r w:rsidR="00A12F9C" w:rsidRPr="00FC3674">
        <w:rPr>
          <w:lang w:val="tr-TR"/>
        </w:rPr>
        <w:t>adına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proje</w:t>
      </w:r>
      <w:r w:rsidR="004E5206" w:rsidRPr="00FC3674">
        <w:rPr>
          <w:lang w:val="tr-TR"/>
        </w:rPr>
        <w:t xml:space="preserve"> </w:t>
      </w:r>
      <w:r w:rsidRPr="00FC3674">
        <w:rPr>
          <w:lang w:val="tr-TR"/>
        </w:rPr>
        <w:t>paydaşlarına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şimdiden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başarılar</w:t>
      </w:r>
      <w:r w:rsidR="007E4C73" w:rsidRPr="00FC3674">
        <w:rPr>
          <w:lang w:val="tr-TR"/>
        </w:rPr>
        <w:t xml:space="preserve"> </w:t>
      </w:r>
      <w:r w:rsidRPr="00FC3674">
        <w:rPr>
          <w:lang w:val="tr-TR"/>
        </w:rPr>
        <w:t>dileriz.</w:t>
      </w:r>
    </w:p>
    <w:p w:rsidR="009E2884" w:rsidRPr="00FC3674" w:rsidRDefault="009E2884" w:rsidP="00FC3674">
      <w:pPr>
        <w:pStyle w:val="GvdeMetni"/>
        <w:tabs>
          <w:tab w:val="center" w:pos="4536"/>
        </w:tabs>
        <w:ind w:left="993" w:right="985"/>
        <w:jc w:val="both"/>
        <w:rPr>
          <w:rFonts w:ascii="Trebuchet MS" w:hAnsi="Trebuchet MS"/>
          <w:b/>
          <w:color w:val="000000"/>
          <w:highlight w:val="lightGray"/>
        </w:rPr>
      </w:pPr>
    </w:p>
    <w:p w:rsidR="00A846D2" w:rsidRPr="00FC3674" w:rsidRDefault="007E4C73" w:rsidP="00FC3674">
      <w:pPr>
        <w:pStyle w:val="GvdeMetni"/>
        <w:tabs>
          <w:tab w:val="center" w:pos="4536"/>
        </w:tabs>
        <w:ind w:right="98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C3674">
        <w:rPr>
          <w:rFonts w:asciiTheme="minorHAnsi" w:eastAsiaTheme="minorHAnsi" w:hAnsiTheme="minorHAnsi" w:cstheme="minorBidi"/>
          <w:sz w:val="22"/>
          <w:szCs w:val="22"/>
        </w:rPr>
        <w:t>Namık Kemal Mesleki ve Teknik Anadolu Lisesi</w:t>
      </w:r>
    </w:p>
    <w:p w:rsidR="00A846D2" w:rsidRPr="00FC3674" w:rsidRDefault="007E4C73" w:rsidP="00FC3674">
      <w:pPr>
        <w:pStyle w:val="GvdeMetni"/>
        <w:tabs>
          <w:tab w:val="center" w:pos="4536"/>
        </w:tabs>
        <w:ind w:right="98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C3674">
        <w:rPr>
          <w:rFonts w:asciiTheme="minorHAnsi" w:eastAsiaTheme="minorHAnsi" w:hAnsiTheme="minorHAnsi" w:cstheme="minorBidi"/>
          <w:sz w:val="22"/>
          <w:szCs w:val="22"/>
        </w:rPr>
        <w:t>Moğultay Mahallesi Ayaz Nüpelda Güloğlu Caddesi PTT Karşısı Tunceli</w:t>
      </w:r>
    </w:p>
    <w:p w:rsidR="007E4C73" w:rsidRPr="007E4C73" w:rsidRDefault="00A846D2" w:rsidP="00FC3674">
      <w:pPr>
        <w:shd w:val="clear" w:color="auto" w:fill="FFFFFF"/>
        <w:jc w:val="both"/>
        <w:rPr>
          <w:lang w:val="tr-TR"/>
        </w:rPr>
      </w:pPr>
      <w:r w:rsidRPr="00FC3674">
        <w:rPr>
          <w:lang w:val="tr-TR"/>
        </w:rPr>
        <w:t xml:space="preserve">Web: </w:t>
      </w:r>
      <w:r w:rsidR="007E4C73" w:rsidRPr="00FC3674">
        <w:rPr>
          <w:lang w:val="tr-TR"/>
        </w:rPr>
        <w:t xml:space="preserve"> </w:t>
      </w:r>
      <w:r w:rsidR="007E4C73" w:rsidRPr="00FC3674">
        <w:rPr>
          <w:lang w:val="tr-TR"/>
        </w:rPr>
        <w:fldChar w:fldCharType="begin"/>
      </w:r>
      <w:r w:rsidR="007E4C73" w:rsidRPr="00FC3674">
        <w:rPr>
          <w:lang w:val="tr-TR"/>
        </w:rPr>
        <w:instrText xml:space="preserve"> HYPERLINK "https://namikkemaltml.meb.k12.tr</w:instrText>
      </w:r>
    </w:p>
    <w:p w:rsidR="007E4C73" w:rsidRPr="00FC3674" w:rsidRDefault="007E4C73" w:rsidP="00FC3674">
      <w:pPr>
        <w:shd w:val="clear" w:color="auto" w:fill="FFFFFF"/>
        <w:jc w:val="both"/>
        <w:rPr>
          <w:lang w:val="tr-TR"/>
        </w:rPr>
      </w:pPr>
      <w:r w:rsidRPr="00FC3674">
        <w:rPr>
          <w:lang w:val="tr-TR"/>
        </w:rPr>
        <w:instrText xml:space="preserve">" </w:instrText>
      </w:r>
      <w:r w:rsidRPr="00FC3674">
        <w:rPr>
          <w:lang w:val="tr-TR"/>
        </w:rPr>
        <w:fldChar w:fldCharType="separate"/>
      </w:r>
      <w:r w:rsidRPr="00FC3674">
        <w:rPr>
          <w:lang w:val="tr-TR"/>
        </w:rPr>
        <w:t>https://namikkemaltml.meb.k12.tr</w:t>
      </w:r>
    </w:p>
    <w:p w:rsidR="00A846D2" w:rsidRPr="00FC3674" w:rsidRDefault="007E4C73" w:rsidP="00FC3674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10"/>
          <w:szCs w:val="10"/>
          <w:lang w:val="tr-TR" w:eastAsia="tr-TR"/>
        </w:rPr>
      </w:pPr>
      <w:r w:rsidRPr="00FC3674">
        <w:rPr>
          <w:lang w:val="tr-TR"/>
        </w:rPr>
        <w:fldChar w:fldCharType="end"/>
      </w:r>
    </w:p>
    <w:p w:rsidR="00201354" w:rsidRPr="00FC3674" w:rsidRDefault="00201354" w:rsidP="007E4C73">
      <w:pPr>
        <w:pStyle w:val="GvdeMetni"/>
        <w:tabs>
          <w:tab w:val="center" w:pos="4536"/>
        </w:tabs>
        <w:ind w:left="993"/>
        <w:rPr>
          <w:rFonts w:ascii="Trebuchet MS" w:hAnsi="Trebuchet MS"/>
          <w:color w:val="000000"/>
          <w:sz w:val="18"/>
          <w:highlight w:val="lightGray"/>
        </w:rPr>
      </w:pPr>
      <w:r w:rsidRPr="00FC3674">
        <w:rPr>
          <w:rFonts w:ascii="Trebuchet MS" w:hAnsi="Trebuchet MS"/>
          <w:color w:val="000000"/>
          <w:sz w:val="18"/>
        </w:rPr>
        <w:t>“Bu yayın Avrupa Birliği ve Türkiye Cumhuriyeti’nin maddi desteği ile hazırlanmıştır. Bu yayının içeriğinden yalnızca</w:t>
      </w:r>
      <w:r w:rsidRPr="00FC3674">
        <w:t xml:space="preserve">Namık Kemal Mesleki ve Teknik Anadolu Lisesi </w:t>
      </w:r>
      <w:r w:rsidRPr="00FC3674">
        <w:rPr>
          <w:rFonts w:ascii="Trebuchet MS" w:hAnsi="Trebuchet MS"/>
          <w:color w:val="000000"/>
          <w:sz w:val="18"/>
        </w:rPr>
        <w:t>sorumludur ve bu içerik hiçbir şekilde Avrupa Birliği veya Türkiye Cumhuriyet’iningörüş ve tutumunu yansıtmak zorunda değildir.”</w:t>
      </w:r>
    </w:p>
    <w:p w:rsidR="00A846D2" w:rsidRPr="00FC3674" w:rsidRDefault="00A846D2" w:rsidP="007E4C73">
      <w:pPr>
        <w:ind w:left="993" w:right="985"/>
        <w:rPr>
          <w:lang w:val="tr-TR"/>
        </w:rPr>
      </w:pPr>
    </w:p>
    <w:sectPr w:rsidR="00A846D2" w:rsidRPr="00FC3674" w:rsidSect="00FC3674">
      <w:headerReference w:type="default" r:id="rId8"/>
      <w:footerReference w:type="default" r:id="rId9"/>
      <w:type w:val="continuous"/>
      <w:pgSz w:w="11900" w:h="16860"/>
      <w:pgMar w:top="238" w:right="1134" w:bottom="1276" w:left="1134" w:header="28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50" w:rsidRDefault="00C93A50" w:rsidP="00371AF1">
      <w:pPr>
        <w:spacing w:after="0" w:line="240" w:lineRule="auto"/>
      </w:pPr>
      <w:r>
        <w:separator/>
      </w:r>
    </w:p>
  </w:endnote>
  <w:endnote w:type="continuationSeparator" w:id="1">
    <w:p w:rsidR="00C93A50" w:rsidRDefault="00C93A50" w:rsidP="0037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84" w:rsidRDefault="00FC3674" w:rsidP="00A846D2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-165100</wp:posOffset>
          </wp:positionV>
          <wp:extent cx="1316990" cy="360045"/>
          <wp:effectExtent l="1905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2305685</wp:posOffset>
          </wp:positionH>
          <wp:positionV relativeFrom="paragraph">
            <wp:posOffset>-132080</wp:posOffset>
          </wp:positionV>
          <wp:extent cx="922655" cy="325120"/>
          <wp:effectExtent l="1905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626110</wp:posOffset>
          </wp:positionH>
          <wp:positionV relativeFrom="paragraph">
            <wp:posOffset>-159385</wp:posOffset>
          </wp:positionV>
          <wp:extent cx="921385" cy="351155"/>
          <wp:effectExtent l="1905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C3B" w:rsidRDefault="009F2C3B" w:rsidP="00A846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50" w:rsidRDefault="00C93A50" w:rsidP="00371AF1">
      <w:pPr>
        <w:spacing w:after="0" w:line="240" w:lineRule="auto"/>
      </w:pPr>
      <w:r>
        <w:separator/>
      </w:r>
    </w:p>
  </w:footnote>
  <w:footnote w:type="continuationSeparator" w:id="1">
    <w:p w:rsidR="00C93A50" w:rsidRDefault="00C93A50" w:rsidP="0037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3B" w:rsidRDefault="009F2C3B">
    <w:pPr>
      <w:pStyle w:val="stbilgi"/>
    </w:pPr>
  </w:p>
  <w:p w:rsidR="009F2C3B" w:rsidRPr="009E2884" w:rsidRDefault="00AD4BEF" w:rsidP="007E4C73">
    <w:pPr>
      <w:pStyle w:val="stbilgi"/>
      <w:tabs>
        <w:tab w:val="left" w:pos="993"/>
        <w:tab w:val="left" w:pos="1418"/>
      </w:tabs>
      <w:ind w:left="709" w:firstLine="992"/>
    </w:pPr>
    <w:r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6875145" cy="101092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145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201"/>
    <w:multiLevelType w:val="multilevel"/>
    <w:tmpl w:val="C36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F3C68"/>
    <w:rsid w:val="0009374B"/>
    <w:rsid w:val="000C267C"/>
    <w:rsid w:val="000F0564"/>
    <w:rsid w:val="000F3C68"/>
    <w:rsid w:val="000F486E"/>
    <w:rsid w:val="00162739"/>
    <w:rsid w:val="001D205D"/>
    <w:rsid w:val="00201354"/>
    <w:rsid w:val="00233968"/>
    <w:rsid w:val="00371AF1"/>
    <w:rsid w:val="004251FA"/>
    <w:rsid w:val="00433E00"/>
    <w:rsid w:val="004E5206"/>
    <w:rsid w:val="005355A2"/>
    <w:rsid w:val="00537C9F"/>
    <w:rsid w:val="005E6281"/>
    <w:rsid w:val="00763743"/>
    <w:rsid w:val="007E4C73"/>
    <w:rsid w:val="0080224F"/>
    <w:rsid w:val="00876151"/>
    <w:rsid w:val="00917254"/>
    <w:rsid w:val="00965370"/>
    <w:rsid w:val="009E2884"/>
    <w:rsid w:val="009F2C3B"/>
    <w:rsid w:val="00A12F9C"/>
    <w:rsid w:val="00A846D2"/>
    <w:rsid w:val="00AD4BEF"/>
    <w:rsid w:val="00AE2671"/>
    <w:rsid w:val="00B23616"/>
    <w:rsid w:val="00C13BF7"/>
    <w:rsid w:val="00C34094"/>
    <w:rsid w:val="00C51400"/>
    <w:rsid w:val="00C93A50"/>
    <w:rsid w:val="00CD6B6C"/>
    <w:rsid w:val="00DA3E55"/>
    <w:rsid w:val="00E72E77"/>
    <w:rsid w:val="00F93120"/>
    <w:rsid w:val="00FC3674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A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AF1"/>
  </w:style>
  <w:style w:type="paragraph" w:styleId="Altbilgi">
    <w:name w:val="footer"/>
    <w:basedOn w:val="Normal"/>
    <w:link w:val="AltbilgiChar"/>
    <w:uiPriority w:val="99"/>
    <w:unhideWhenUsed/>
    <w:rsid w:val="003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AF1"/>
  </w:style>
  <w:style w:type="paragraph" w:styleId="GvdeMetni">
    <w:name w:val="Body Text"/>
    <w:basedOn w:val="Normal"/>
    <w:link w:val="GvdeMetniChar"/>
    <w:uiPriority w:val="1"/>
    <w:qFormat/>
    <w:rsid w:val="00371AF1"/>
    <w:pPr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1AF1"/>
    <w:rPr>
      <w:rFonts w:ascii="Calibri" w:eastAsia="Calibri" w:hAnsi="Calibri" w:cs="Calibri"/>
      <w:sz w:val="20"/>
      <w:szCs w:val="20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46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46D2"/>
    <w:pPr>
      <w:widowControl/>
      <w:spacing w:line="240" w:lineRule="auto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46D2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1354"/>
    <w:pPr>
      <w:widowControl w:val="0"/>
    </w:pPr>
    <w:rPr>
      <w:rFonts w:eastAsiaTheme="minorHAns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1354"/>
    <w:rPr>
      <w:rFonts w:eastAsiaTheme="minorEastAsia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E4C7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7E4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A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AF1"/>
  </w:style>
  <w:style w:type="paragraph" w:styleId="Altbilgi">
    <w:name w:val="footer"/>
    <w:basedOn w:val="Normal"/>
    <w:link w:val="AltbilgiChar"/>
    <w:uiPriority w:val="99"/>
    <w:unhideWhenUsed/>
    <w:rsid w:val="003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AF1"/>
  </w:style>
  <w:style w:type="paragraph" w:styleId="GvdeMetni">
    <w:name w:val="Body Text"/>
    <w:basedOn w:val="Normal"/>
    <w:link w:val="GvdeMetniChar"/>
    <w:uiPriority w:val="1"/>
    <w:qFormat/>
    <w:rsid w:val="00371AF1"/>
    <w:pPr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1AF1"/>
    <w:rPr>
      <w:rFonts w:ascii="Calibri" w:eastAsia="Calibri" w:hAnsi="Calibri" w:cs="Calibri"/>
      <w:sz w:val="20"/>
      <w:szCs w:val="20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46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46D2"/>
    <w:pPr>
      <w:widowControl/>
      <w:spacing w:line="240" w:lineRule="auto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46D2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1354"/>
    <w:pPr>
      <w:widowControl w:val="0"/>
    </w:pPr>
    <w:rPr>
      <w:rFonts w:eastAsiaTheme="minorHAns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135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49712">
                  <w:marLeft w:val="22"/>
                  <w:marRight w:val="22"/>
                  <w:marTop w:val="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FBDB-6CF9-4ABC-8EAA-16D4875D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Tezcan</dc:creator>
  <cp:lastModifiedBy>exper</cp:lastModifiedBy>
  <cp:revision>2</cp:revision>
  <cp:lastPrinted>2021-11-25T09:31:00Z</cp:lastPrinted>
  <dcterms:created xsi:type="dcterms:W3CDTF">2021-11-29T11:48:00Z</dcterms:created>
  <dcterms:modified xsi:type="dcterms:W3CDTF">2021-11-29T11:48:00Z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2017-09-06T00:00:00Z</vt:filetime>
  </property>
</Properties>
</file>